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4D0" w:rsidRPr="00EC2D55" w:rsidRDefault="00700FCC" w:rsidP="00EC2D55">
      <w:pPr>
        <w:spacing w:after="0"/>
        <w:jc w:val="center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PRACTICA #5</w:t>
      </w:r>
    </w:p>
    <w:p w:rsidR="00EC2D55" w:rsidRPr="00EC2D55" w:rsidRDefault="00EC2D55" w:rsidP="00EC2D55">
      <w:pPr>
        <w:spacing w:after="0"/>
        <w:jc w:val="center"/>
        <w:rPr>
          <w:rFonts w:ascii="Corbel" w:hAnsi="Corbel"/>
          <w:b/>
          <w:sz w:val="24"/>
          <w:szCs w:val="24"/>
        </w:rPr>
      </w:pPr>
      <w:r w:rsidRPr="00EC2D55">
        <w:rPr>
          <w:rFonts w:ascii="Corbel" w:hAnsi="Corbel"/>
          <w:b/>
          <w:sz w:val="24"/>
          <w:szCs w:val="24"/>
        </w:rPr>
        <w:t>BIOLOGIA CELULAR VETERINARIA</w:t>
      </w:r>
    </w:p>
    <w:p w:rsidR="00EC2D55" w:rsidRPr="00EC2D55" w:rsidRDefault="00700FCC" w:rsidP="00EC2D55">
      <w:pPr>
        <w:spacing w:after="0"/>
        <w:jc w:val="center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SOLUCIONES HIPERTONICAS E HIPOTONICAS</w:t>
      </w:r>
    </w:p>
    <w:p w:rsidR="00EC2D55" w:rsidRPr="00EC2D55" w:rsidRDefault="00EC2D55" w:rsidP="00EC2D55">
      <w:pPr>
        <w:jc w:val="center"/>
        <w:rPr>
          <w:rFonts w:ascii="Corbel" w:hAnsi="Corbel"/>
          <w:sz w:val="24"/>
          <w:szCs w:val="24"/>
        </w:rPr>
      </w:pPr>
    </w:p>
    <w:p w:rsidR="00EC2D55" w:rsidRPr="00EC2D55" w:rsidRDefault="00EC2D55" w:rsidP="00EC2D55">
      <w:pPr>
        <w:jc w:val="both"/>
        <w:rPr>
          <w:rFonts w:ascii="Corbel" w:hAnsi="Corbel"/>
          <w:b/>
          <w:sz w:val="24"/>
          <w:szCs w:val="24"/>
        </w:rPr>
      </w:pPr>
      <w:r w:rsidRPr="00EC2D55">
        <w:rPr>
          <w:rFonts w:ascii="Corbel" w:hAnsi="Corbel"/>
          <w:b/>
          <w:sz w:val="24"/>
          <w:szCs w:val="24"/>
        </w:rPr>
        <w:t>OBJETIVO:</w:t>
      </w:r>
    </w:p>
    <w:p w:rsidR="00EC2D55" w:rsidRPr="00EC2D55" w:rsidRDefault="00700FCC" w:rsidP="00EC2D55">
      <w:pPr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Observar el efecto de las soluciones con diferente concentración de soluto en células sanguíneas.</w:t>
      </w:r>
    </w:p>
    <w:p w:rsidR="00700FCC" w:rsidRPr="00700FCC" w:rsidRDefault="00EC2D55" w:rsidP="00700FCC">
      <w:pPr>
        <w:jc w:val="both"/>
        <w:rPr>
          <w:rFonts w:ascii="Corbel" w:hAnsi="Corbel"/>
          <w:b/>
          <w:sz w:val="24"/>
          <w:szCs w:val="24"/>
        </w:rPr>
      </w:pPr>
      <w:r w:rsidRPr="00EC2D55">
        <w:rPr>
          <w:rFonts w:ascii="Corbel" w:hAnsi="Corbel"/>
          <w:b/>
          <w:sz w:val="24"/>
          <w:szCs w:val="24"/>
        </w:rPr>
        <w:t>FUNDAMENTO:</w:t>
      </w:r>
    </w:p>
    <w:p w:rsidR="00700FCC" w:rsidRPr="00700FCC" w:rsidRDefault="00700FCC" w:rsidP="00700FCC">
      <w:pPr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Todas las células</w:t>
      </w:r>
      <w:r w:rsidRPr="00700FCC">
        <w:rPr>
          <w:rFonts w:ascii="Corbel" w:hAnsi="Corbel"/>
          <w:sz w:val="24"/>
          <w:szCs w:val="24"/>
        </w:rPr>
        <w:t xml:space="preserve"> están limitadas por una membrana plasmática que separa el medio interno celular del medio externo extracelular; la presencia de esta membrana permite a las células conservar un ambiente adecuado para efectuar sus diversas reacciones metabólicas.</w:t>
      </w:r>
    </w:p>
    <w:p w:rsidR="00EC2D55" w:rsidRDefault="00700FCC" w:rsidP="00700FCC">
      <w:pPr>
        <w:jc w:val="both"/>
        <w:rPr>
          <w:rFonts w:ascii="Corbel" w:hAnsi="Corbel"/>
          <w:sz w:val="24"/>
          <w:szCs w:val="24"/>
        </w:rPr>
      </w:pPr>
      <w:r w:rsidRPr="00700FCC">
        <w:rPr>
          <w:rFonts w:ascii="Corbel" w:hAnsi="Corbel"/>
          <w:sz w:val="24"/>
          <w:szCs w:val="24"/>
        </w:rPr>
        <w:t>Debido a su estructura y composición química presentan varios tipos de transporte adquiriendo una permeabilidad selectiva, esto significa que no todos los materiales pueden entrar o salir de la célula libremente, son aquellos que reúnan ciertos requisitos de tamaño molecular, carga eléctrica y concentración podrán hacerlo.</w:t>
      </w:r>
    </w:p>
    <w:p w:rsidR="00700FCC" w:rsidRDefault="00700FCC" w:rsidP="00700FCC">
      <w:pPr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El transporte de agua, llamado </w:t>
      </w:r>
      <w:r w:rsidRPr="00110326">
        <w:rPr>
          <w:rFonts w:ascii="Corbel" w:hAnsi="Corbel"/>
          <w:b/>
          <w:sz w:val="24"/>
          <w:szCs w:val="24"/>
        </w:rPr>
        <w:t>osmosis</w:t>
      </w:r>
      <w:r w:rsidR="00110326">
        <w:rPr>
          <w:rFonts w:ascii="Corbel" w:hAnsi="Corbel"/>
          <w:sz w:val="24"/>
          <w:szCs w:val="24"/>
        </w:rPr>
        <w:t xml:space="preserve"> sigue un movimiento a favor del gradiente de concentración, trasladándose del sitio con mayor concentración de moléculas de agua hacia un lugar con menor concentración, por lo tanto,</w:t>
      </w:r>
      <w:r>
        <w:rPr>
          <w:rFonts w:ascii="Corbel" w:hAnsi="Corbel"/>
          <w:sz w:val="24"/>
          <w:szCs w:val="24"/>
        </w:rPr>
        <w:t xml:space="preserve"> está regulado por la cantidad de </w:t>
      </w:r>
      <w:r w:rsidRPr="00110326">
        <w:rPr>
          <w:rFonts w:ascii="Corbel" w:hAnsi="Corbel"/>
          <w:b/>
          <w:sz w:val="24"/>
          <w:szCs w:val="24"/>
        </w:rPr>
        <w:t>solutos</w:t>
      </w:r>
      <w:r>
        <w:rPr>
          <w:rFonts w:ascii="Corbel" w:hAnsi="Corbel"/>
          <w:sz w:val="24"/>
          <w:szCs w:val="24"/>
        </w:rPr>
        <w:t xml:space="preserve"> (material solido</w:t>
      </w:r>
      <w:r w:rsidR="00110326">
        <w:rPr>
          <w:rFonts w:ascii="Corbel" w:hAnsi="Corbel"/>
          <w:sz w:val="24"/>
          <w:szCs w:val="24"/>
        </w:rPr>
        <w:t xml:space="preserve"> que puede disolverse en un solvente</w:t>
      </w:r>
      <w:r>
        <w:rPr>
          <w:rFonts w:ascii="Corbel" w:hAnsi="Corbel"/>
          <w:sz w:val="24"/>
          <w:szCs w:val="24"/>
        </w:rPr>
        <w:t xml:space="preserve">) que se encuentran presentes en el espacio extracelular y el </w:t>
      </w:r>
      <w:proofErr w:type="spellStart"/>
      <w:r>
        <w:rPr>
          <w:rFonts w:ascii="Corbel" w:hAnsi="Corbel"/>
          <w:sz w:val="24"/>
          <w:szCs w:val="24"/>
        </w:rPr>
        <w:t>citosol</w:t>
      </w:r>
      <w:proofErr w:type="spellEnd"/>
      <w:r>
        <w:rPr>
          <w:rFonts w:ascii="Corbel" w:hAnsi="Corbel"/>
          <w:sz w:val="24"/>
          <w:szCs w:val="24"/>
        </w:rPr>
        <w:t xml:space="preserve">; de tal modo que si hay una cantidad mayor de solutos en el espacio extracelular (y por lo tanto una menor cantidad de moléculas de agua) que en el </w:t>
      </w:r>
      <w:proofErr w:type="spellStart"/>
      <w:r>
        <w:rPr>
          <w:rFonts w:ascii="Corbel" w:hAnsi="Corbel"/>
          <w:sz w:val="24"/>
          <w:szCs w:val="24"/>
        </w:rPr>
        <w:t>citosol</w:t>
      </w:r>
      <w:proofErr w:type="spellEnd"/>
      <w:r w:rsidR="00110326">
        <w:rPr>
          <w:rFonts w:ascii="Corbel" w:hAnsi="Corbel"/>
          <w:sz w:val="24"/>
          <w:szCs w:val="24"/>
        </w:rPr>
        <w:t xml:space="preserve"> (donde tendremos una mayor cantidad de moléculas de agua) se presentara</w:t>
      </w:r>
      <w:r>
        <w:rPr>
          <w:rFonts w:ascii="Corbel" w:hAnsi="Corbel"/>
          <w:sz w:val="24"/>
          <w:szCs w:val="24"/>
        </w:rPr>
        <w:t xml:space="preserve"> un ambiente </w:t>
      </w:r>
      <w:r w:rsidRPr="00110326">
        <w:rPr>
          <w:rFonts w:ascii="Corbel" w:hAnsi="Corbel"/>
          <w:b/>
          <w:sz w:val="24"/>
          <w:szCs w:val="24"/>
        </w:rPr>
        <w:t>hipertónico</w:t>
      </w:r>
      <w:r>
        <w:rPr>
          <w:rFonts w:ascii="Corbel" w:hAnsi="Corbel"/>
          <w:sz w:val="24"/>
          <w:szCs w:val="24"/>
        </w:rPr>
        <w:t xml:space="preserve">, donde la </w:t>
      </w:r>
      <w:r w:rsidR="00110326">
        <w:rPr>
          <w:rFonts w:ascii="Corbel" w:hAnsi="Corbel"/>
          <w:sz w:val="24"/>
          <w:szCs w:val="24"/>
        </w:rPr>
        <w:t xml:space="preserve">célula perderá agua, reduciendo su volumen. En cambio, un ambiente </w:t>
      </w:r>
      <w:r w:rsidR="00110326" w:rsidRPr="00110326">
        <w:rPr>
          <w:rFonts w:ascii="Corbel" w:hAnsi="Corbel"/>
          <w:b/>
          <w:sz w:val="24"/>
          <w:szCs w:val="24"/>
        </w:rPr>
        <w:t>hipotónico</w:t>
      </w:r>
      <w:r w:rsidR="00110326">
        <w:rPr>
          <w:rFonts w:ascii="Corbel" w:hAnsi="Corbel"/>
          <w:sz w:val="24"/>
          <w:szCs w:val="24"/>
        </w:rPr>
        <w:t xml:space="preserve"> presenta una célula que gana gran cantidad de agua y aumenta su volumen, ya que hay una cantidad de soluto menor en el espacio extracelular (y por lo tanto, más moléculas de agua) que en el </w:t>
      </w:r>
      <w:proofErr w:type="spellStart"/>
      <w:r w:rsidR="00110326">
        <w:rPr>
          <w:rFonts w:ascii="Corbel" w:hAnsi="Corbel"/>
          <w:sz w:val="24"/>
          <w:szCs w:val="24"/>
        </w:rPr>
        <w:t>citosol</w:t>
      </w:r>
      <w:proofErr w:type="spellEnd"/>
      <w:r w:rsidR="00E73453">
        <w:rPr>
          <w:rFonts w:ascii="Corbel" w:hAnsi="Corbel"/>
          <w:sz w:val="24"/>
          <w:szCs w:val="24"/>
        </w:rPr>
        <w:t xml:space="preserve"> y el agua se difunde hacia el interior de la </w:t>
      </w:r>
      <w:proofErr w:type="spellStart"/>
      <w:r w:rsidR="00E73453">
        <w:rPr>
          <w:rFonts w:ascii="Corbel" w:hAnsi="Corbel"/>
          <w:sz w:val="24"/>
          <w:szCs w:val="24"/>
        </w:rPr>
        <w:t>celula</w:t>
      </w:r>
      <w:proofErr w:type="spellEnd"/>
      <w:r w:rsidR="00110326">
        <w:rPr>
          <w:rFonts w:ascii="Corbel" w:hAnsi="Corbel"/>
          <w:sz w:val="24"/>
          <w:szCs w:val="24"/>
        </w:rPr>
        <w:t>.</w:t>
      </w:r>
    </w:p>
    <w:p w:rsidR="00EC2D55" w:rsidRPr="00EC2D55" w:rsidRDefault="00EC2D55" w:rsidP="00EC2D55">
      <w:pPr>
        <w:jc w:val="both"/>
        <w:rPr>
          <w:rFonts w:ascii="Corbel" w:hAnsi="Corbel"/>
          <w:b/>
          <w:sz w:val="24"/>
          <w:szCs w:val="24"/>
        </w:rPr>
      </w:pPr>
      <w:r w:rsidRPr="00EC2D55">
        <w:rPr>
          <w:rFonts w:ascii="Corbel" w:hAnsi="Corbel"/>
          <w:b/>
          <w:sz w:val="24"/>
          <w:szCs w:val="24"/>
        </w:rPr>
        <w:t>MATERIAL:</w:t>
      </w:r>
    </w:p>
    <w:p w:rsidR="005008B6" w:rsidRDefault="005008B6" w:rsidP="005008B6">
      <w:pPr>
        <w:pStyle w:val="Prrafodelista"/>
        <w:numPr>
          <w:ilvl w:val="0"/>
          <w:numId w:val="3"/>
        </w:numPr>
        <w:spacing w:after="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Microscopio óptico</w:t>
      </w:r>
    </w:p>
    <w:p w:rsidR="005008B6" w:rsidRDefault="005008B6" w:rsidP="005008B6">
      <w:pPr>
        <w:pStyle w:val="Prrafodelista"/>
        <w:numPr>
          <w:ilvl w:val="0"/>
          <w:numId w:val="3"/>
        </w:numPr>
        <w:spacing w:after="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Portaobjetos</w:t>
      </w:r>
    </w:p>
    <w:p w:rsidR="0037356E" w:rsidRDefault="0037356E" w:rsidP="005008B6">
      <w:pPr>
        <w:pStyle w:val="Prrafodelista"/>
        <w:numPr>
          <w:ilvl w:val="0"/>
          <w:numId w:val="3"/>
        </w:numPr>
        <w:spacing w:after="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Cubreobjetos</w:t>
      </w:r>
    </w:p>
    <w:p w:rsidR="005008B6" w:rsidRDefault="005008B6" w:rsidP="005008B6">
      <w:pPr>
        <w:pStyle w:val="Prrafodelista"/>
        <w:numPr>
          <w:ilvl w:val="0"/>
          <w:numId w:val="3"/>
        </w:numPr>
        <w:spacing w:after="0"/>
        <w:jc w:val="both"/>
        <w:rPr>
          <w:rFonts w:ascii="Corbel" w:hAnsi="Corbel"/>
          <w:sz w:val="24"/>
          <w:szCs w:val="24"/>
        </w:rPr>
      </w:pPr>
      <w:proofErr w:type="spellStart"/>
      <w:r>
        <w:rPr>
          <w:rFonts w:ascii="Corbel" w:hAnsi="Corbel"/>
          <w:sz w:val="24"/>
          <w:szCs w:val="24"/>
        </w:rPr>
        <w:t>Lanzetas</w:t>
      </w:r>
      <w:proofErr w:type="spellEnd"/>
    </w:p>
    <w:p w:rsidR="005008B6" w:rsidRDefault="005008B6" w:rsidP="005008B6">
      <w:pPr>
        <w:pStyle w:val="Prrafodelista"/>
        <w:numPr>
          <w:ilvl w:val="0"/>
          <w:numId w:val="3"/>
        </w:numPr>
        <w:spacing w:after="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 xml:space="preserve">Solución hipertónica e hipotónica de </w:t>
      </w:r>
      <w:proofErr w:type="spellStart"/>
      <w:r>
        <w:rPr>
          <w:rFonts w:ascii="Corbel" w:hAnsi="Corbel"/>
          <w:sz w:val="24"/>
          <w:szCs w:val="24"/>
        </w:rPr>
        <w:t>NaCl</w:t>
      </w:r>
      <w:proofErr w:type="spellEnd"/>
    </w:p>
    <w:p w:rsidR="005008B6" w:rsidRDefault="00ED3359" w:rsidP="005008B6">
      <w:pPr>
        <w:pStyle w:val="Prrafodelista"/>
        <w:numPr>
          <w:ilvl w:val="0"/>
          <w:numId w:val="3"/>
        </w:numPr>
        <w:spacing w:after="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Reactivos para tinción de Wright</w:t>
      </w:r>
    </w:p>
    <w:p w:rsidR="00CF19EF" w:rsidRPr="005008B6" w:rsidRDefault="00CF19EF" w:rsidP="005008B6">
      <w:pPr>
        <w:pStyle w:val="Prrafodelista"/>
        <w:numPr>
          <w:ilvl w:val="0"/>
          <w:numId w:val="3"/>
        </w:numPr>
        <w:spacing w:after="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Alcohol</w:t>
      </w:r>
    </w:p>
    <w:p w:rsidR="005008B6" w:rsidRPr="00EC2D55" w:rsidRDefault="005008B6" w:rsidP="00EC2D55">
      <w:pPr>
        <w:spacing w:after="0"/>
        <w:jc w:val="both"/>
        <w:rPr>
          <w:rFonts w:ascii="Corbel" w:hAnsi="Corbel"/>
          <w:sz w:val="24"/>
          <w:szCs w:val="24"/>
        </w:rPr>
      </w:pPr>
    </w:p>
    <w:p w:rsidR="00EC2D55" w:rsidRPr="00EC2D55" w:rsidRDefault="00EC2D55" w:rsidP="00EC2D55">
      <w:pPr>
        <w:spacing w:after="0"/>
        <w:jc w:val="both"/>
        <w:rPr>
          <w:rFonts w:ascii="Corbel" w:hAnsi="Corbel"/>
          <w:sz w:val="24"/>
          <w:szCs w:val="24"/>
        </w:rPr>
      </w:pPr>
    </w:p>
    <w:p w:rsidR="00EC2D55" w:rsidRPr="00EC2D55" w:rsidRDefault="00EC2D55" w:rsidP="00EC2D55">
      <w:pPr>
        <w:jc w:val="both"/>
        <w:rPr>
          <w:rFonts w:ascii="Corbel" w:hAnsi="Corbel"/>
          <w:b/>
          <w:sz w:val="24"/>
          <w:szCs w:val="24"/>
        </w:rPr>
      </w:pPr>
      <w:r w:rsidRPr="00EC2D55">
        <w:rPr>
          <w:rFonts w:ascii="Corbel" w:hAnsi="Corbel"/>
          <w:b/>
          <w:sz w:val="24"/>
          <w:szCs w:val="24"/>
        </w:rPr>
        <w:t>MATERIAL BIOLOGICO:</w:t>
      </w:r>
    </w:p>
    <w:p w:rsidR="00EC2D55" w:rsidRDefault="00ED3359" w:rsidP="00ED3359">
      <w:pPr>
        <w:pStyle w:val="Prrafodelista"/>
        <w:numPr>
          <w:ilvl w:val="0"/>
          <w:numId w:val="4"/>
        </w:numPr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Muestra de sangre fresca sin anticoagulante</w:t>
      </w:r>
    </w:p>
    <w:p w:rsidR="00ED3359" w:rsidRPr="00ED3359" w:rsidRDefault="00ED3359" w:rsidP="00ED3359">
      <w:pPr>
        <w:jc w:val="both"/>
        <w:rPr>
          <w:rFonts w:ascii="Corbel" w:hAnsi="Corbel"/>
          <w:sz w:val="24"/>
          <w:szCs w:val="24"/>
        </w:rPr>
      </w:pPr>
    </w:p>
    <w:p w:rsidR="00EC2D55" w:rsidRPr="00EC2D55" w:rsidRDefault="00EC2D55" w:rsidP="00EC2D55">
      <w:pPr>
        <w:jc w:val="both"/>
        <w:rPr>
          <w:rFonts w:ascii="Corbel" w:hAnsi="Corbel"/>
          <w:b/>
          <w:sz w:val="24"/>
          <w:szCs w:val="24"/>
        </w:rPr>
      </w:pPr>
      <w:r w:rsidRPr="00EC2D55">
        <w:rPr>
          <w:rFonts w:ascii="Corbel" w:hAnsi="Corbel"/>
          <w:b/>
          <w:sz w:val="24"/>
          <w:szCs w:val="24"/>
        </w:rPr>
        <w:t>TÉCNICA:</w:t>
      </w:r>
    </w:p>
    <w:p w:rsidR="00EC2D55" w:rsidRDefault="0037356E" w:rsidP="00A517CA">
      <w:pPr>
        <w:pStyle w:val="Prrafodelista"/>
        <w:numPr>
          <w:ilvl w:val="0"/>
          <w:numId w:val="5"/>
        </w:numPr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Utiliza</w:t>
      </w:r>
      <w:r w:rsidR="00A517CA" w:rsidRPr="00A517CA">
        <w:rPr>
          <w:rFonts w:ascii="Corbel" w:hAnsi="Corbel"/>
          <w:sz w:val="24"/>
          <w:szCs w:val="24"/>
        </w:rPr>
        <w:t xml:space="preserve"> una lanceta nueva y estéril</w:t>
      </w:r>
      <w:r>
        <w:rPr>
          <w:rFonts w:ascii="Corbel" w:hAnsi="Corbel"/>
          <w:sz w:val="24"/>
          <w:szCs w:val="24"/>
        </w:rPr>
        <w:t xml:space="preserve"> y punza el  dedo pulgar; coloca</w:t>
      </w:r>
      <w:r w:rsidR="00A517CA" w:rsidRPr="00A517CA">
        <w:rPr>
          <w:rFonts w:ascii="Corbel" w:hAnsi="Corbel"/>
          <w:sz w:val="24"/>
          <w:szCs w:val="24"/>
        </w:rPr>
        <w:t xml:space="preserve"> una gota de sangre en el extremo de un portaobjetos limpiado con anterioridad con alcohol.</w:t>
      </w:r>
    </w:p>
    <w:p w:rsidR="0037356E" w:rsidRDefault="0037356E" w:rsidP="00A517CA">
      <w:pPr>
        <w:pStyle w:val="Prrafodelista"/>
        <w:numPr>
          <w:ilvl w:val="0"/>
          <w:numId w:val="5"/>
        </w:numPr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Colocar encima de la gota de sangre, una gota pequeña de solución </w:t>
      </w:r>
      <w:r w:rsidR="00343A3B">
        <w:rPr>
          <w:rFonts w:ascii="Corbel" w:hAnsi="Corbel"/>
          <w:sz w:val="24"/>
          <w:szCs w:val="24"/>
        </w:rPr>
        <w:t>salina (un portaobjetos con una gota de sangre para cada una de las diferentes soluciones). Esperar 3 minutos.</w:t>
      </w:r>
    </w:p>
    <w:p w:rsidR="00CF19EF" w:rsidRDefault="0037356E" w:rsidP="00C97400">
      <w:pPr>
        <w:pStyle w:val="Prrafodelista"/>
        <w:numPr>
          <w:ilvl w:val="0"/>
          <w:numId w:val="5"/>
        </w:numPr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Coloca el cubreobjetos</w:t>
      </w:r>
      <w:r w:rsidR="00343A3B">
        <w:rPr>
          <w:rFonts w:ascii="Corbel" w:hAnsi="Corbel"/>
          <w:sz w:val="24"/>
          <w:szCs w:val="24"/>
        </w:rPr>
        <w:t xml:space="preserve"> (puede ser también otro portaobjetos)</w:t>
      </w:r>
      <w:r>
        <w:rPr>
          <w:rFonts w:ascii="Corbel" w:hAnsi="Corbel"/>
          <w:sz w:val="24"/>
          <w:szCs w:val="24"/>
        </w:rPr>
        <w:t xml:space="preserve"> como se muestra en la figura</w:t>
      </w:r>
      <w:r w:rsidR="007B111D">
        <w:rPr>
          <w:rFonts w:ascii="Corbel" w:hAnsi="Corbel"/>
          <w:sz w:val="24"/>
          <w:szCs w:val="24"/>
        </w:rPr>
        <w:t xml:space="preserve"> 1</w:t>
      </w:r>
      <w:r>
        <w:rPr>
          <w:rFonts w:ascii="Corbel" w:hAnsi="Corbel"/>
          <w:sz w:val="24"/>
          <w:szCs w:val="24"/>
        </w:rPr>
        <w:t xml:space="preserve"> y deslízalo de manera rápida y sin detenerte por toda la superficie del portaobjetos, sin pasar por encima de la muestra, para obtener una película fina de sangre.</w:t>
      </w:r>
    </w:p>
    <w:p w:rsidR="00CF19EF" w:rsidRDefault="0037356E" w:rsidP="00C97400">
      <w:pPr>
        <w:pStyle w:val="Prrafodelista"/>
        <w:numPr>
          <w:ilvl w:val="0"/>
          <w:numId w:val="5"/>
        </w:numPr>
        <w:jc w:val="both"/>
        <w:rPr>
          <w:rFonts w:ascii="Corbel" w:hAnsi="Corbel"/>
          <w:sz w:val="24"/>
          <w:szCs w:val="24"/>
        </w:rPr>
      </w:pPr>
      <w:r w:rsidRPr="00C97400">
        <w:rPr>
          <w:rFonts w:ascii="Corbel" w:hAnsi="Corbel"/>
          <w:sz w:val="24"/>
          <w:szCs w:val="24"/>
        </w:rPr>
        <w:t>Dejar secar la preparación al aire.</w:t>
      </w:r>
      <w:r w:rsidR="00C97400" w:rsidRPr="00C97400">
        <w:rPr>
          <w:rFonts w:ascii="Corbel" w:hAnsi="Corbel"/>
          <w:sz w:val="24"/>
          <w:szCs w:val="24"/>
        </w:rPr>
        <w:t xml:space="preserve"> </w:t>
      </w:r>
    </w:p>
    <w:p w:rsidR="00CF19EF" w:rsidRDefault="00C97400" w:rsidP="00C97400">
      <w:pPr>
        <w:pStyle w:val="Prrafodelista"/>
        <w:numPr>
          <w:ilvl w:val="0"/>
          <w:numId w:val="5"/>
        </w:numPr>
        <w:jc w:val="both"/>
        <w:rPr>
          <w:rFonts w:ascii="Corbel" w:hAnsi="Corbel"/>
          <w:sz w:val="24"/>
          <w:szCs w:val="24"/>
        </w:rPr>
      </w:pPr>
      <w:r w:rsidRPr="00C97400">
        <w:rPr>
          <w:rFonts w:ascii="Corbel" w:hAnsi="Corbel"/>
          <w:sz w:val="24"/>
          <w:szCs w:val="24"/>
        </w:rPr>
        <w:t>Cubrir completamente el portaobjetos o cubreobjetos con el colorante de Wright</w:t>
      </w:r>
      <w:r w:rsidRPr="00C97400">
        <w:rPr>
          <w:rFonts w:ascii="Corbel" w:hAnsi="Corbel"/>
          <w:sz w:val="24"/>
          <w:szCs w:val="24"/>
        </w:rPr>
        <w:t xml:space="preserve"> </w:t>
      </w:r>
      <w:r w:rsidRPr="00C97400">
        <w:rPr>
          <w:rFonts w:ascii="Corbel" w:hAnsi="Corbel"/>
          <w:sz w:val="24"/>
          <w:szCs w:val="24"/>
        </w:rPr>
        <w:t>gota a gota. Dejarlo que permanezca en el</w:t>
      </w:r>
      <w:r w:rsidRPr="00C97400">
        <w:rPr>
          <w:rFonts w:ascii="Corbel" w:hAnsi="Corbel"/>
          <w:sz w:val="24"/>
          <w:szCs w:val="24"/>
        </w:rPr>
        <w:t xml:space="preserve"> </w:t>
      </w:r>
      <w:r w:rsidRPr="00C97400">
        <w:rPr>
          <w:rFonts w:ascii="Corbel" w:hAnsi="Corbel"/>
          <w:sz w:val="24"/>
          <w:szCs w:val="24"/>
        </w:rPr>
        <w:t>frotis aproximadamente de 5</w:t>
      </w:r>
      <w:r w:rsidR="00CF19EF">
        <w:rPr>
          <w:rFonts w:ascii="Corbel" w:hAnsi="Corbel"/>
          <w:sz w:val="24"/>
          <w:szCs w:val="24"/>
        </w:rPr>
        <w:t>-</w:t>
      </w:r>
      <w:r w:rsidRPr="00C97400">
        <w:rPr>
          <w:rFonts w:ascii="Corbel" w:hAnsi="Corbel"/>
          <w:sz w:val="24"/>
          <w:szCs w:val="24"/>
        </w:rPr>
        <w:t xml:space="preserve"> </w:t>
      </w:r>
      <w:r w:rsidRPr="00C97400">
        <w:rPr>
          <w:rFonts w:ascii="Corbel" w:hAnsi="Corbel"/>
          <w:sz w:val="24"/>
          <w:szCs w:val="24"/>
        </w:rPr>
        <w:t>8 minutos,</w:t>
      </w:r>
      <w:r w:rsidRPr="00C97400">
        <w:rPr>
          <w:rFonts w:ascii="Corbel" w:hAnsi="Corbel"/>
          <w:sz w:val="24"/>
          <w:szCs w:val="24"/>
        </w:rPr>
        <w:t xml:space="preserve"> </w:t>
      </w:r>
      <w:r w:rsidRPr="00C97400">
        <w:rPr>
          <w:rFonts w:ascii="Corbel" w:hAnsi="Corbel"/>
          <w:sz w:val="24"/>
          <w:szCs w:val="24"/>
        </w:rPr>
        <w:t>para fijar los glóbulos sanguíneos. El colorante deberá cubrir completamente el</w:t>
      </w:r>
      <w:r w:rsidRPr="00C97400">
        <w:rPr>
          <w:rFonts w:ascii="Corbel" w:hAnsi="Corbel"/>
          <w:sz w:val="24"/>
          <w:szCs w:val="24"/>
        </w:rPr>
        <w:t xml:space="preserve"> </w:t>
      </w:r>
      <w:r w:rsidRPr="00C97400">
        <w:rPr>
          <w:rFonts w:ascii="Corbel" w:hAnsi="Corbel"/>
          <w:sz w:val="24"/>
          <w:szCs w:val="24"/>
        </w:rPr>
        <w:t>portaobjetos, pero no debe derramarse por los bordes. Deberá agregarse una</w:t>
      </w:r>
      <w:r w:rsidRPr="00C97400">
        <w:rPr>
          <w:rFonts w:ascii="Corbel" w:hAnsi="Corbel"/>
          <w:sz w:val="24"/>
          <w:szCs w:val="24"/>
        </w:rPr>
        <w:t xml:space="preserve"> </w:t>
      </w:r>
      <w:r w:rsidRPr="00C97400">
        <w:rPr>
          <w:rFonts w:ascii="Corbel" w:hAnsi="Corbel"/>
          <w:sz w:val="24"/>
          <w:szCs w:val="24"/>
        </w:rPr>
        <w:t>cantidad adicional si éste se comienza a evaporar.</w:t>
      </w:r>
    </w:p>
    <w:p w:rsidR="00CF19EF" w:rsidRDefault="00C97400" w:rsidP="00C97400">
      <w:pPr>
        <w:pStyle w:val="Prrafodelista"/>
        <w:numPr>
          <w:ilvl w:val="0"/>
          <w:numId w:val="5"/>
        </w:numPr>
        <w:jc w:val="both"/>
        <w:rPr>
          <w:rFonts w:ascii="Corbel" w:hAnsi="Corbel"/>
          <w:sz w:val="24"/>
          <w:szCs w:val="24"/>
        </w:rPr>
      </w:pPr>
      <w:r w:rsidRPr="00C97400">
        <w:rPr>
          <w:rFonts w:ascii="Corbel" w:hAnsi="Corbel"/>
          <w:sz w:val="24"/>
          <w:szCs w:val="24"/>
        </w:rPr>
        <w:t>Agregar directamente al colorante un volumen igual de amortiguador de Wright,</w:t>
      </w:r>
      <w:r w:rsidR="00CF19EF">
        <w:rPr>
          <w:rFonts w:ascii="Corbel" w:hAnsi="Corbel"/>
          <w:sz w:val="24"/>
          <w:szCs w:val="24"/>
        </w:rPr>
        <w:t xml:space="preserve"> </w:t>
      </w:r>
      <w:r w:rsidRPr="00C97400">
        <w:rPr>
          <w:rFonts w:ascii="Corbel" w:hAnsi="Corbel"/>
          <w:sz w:val="24"/>
          <w:szCs w:val="24"/>
        </w:rPr>
        <w:t>para evitar la coloración débil. Esperar la formación de brillo metálico. Puede usarse</w:t>
      </w:r>
      <w:r w:rsidRPr="00C97400">
        <w:rPr>
          <w:rFonts w:ascii="Corbel" w:hAnsi="Corbel"/>
          <w:sz w:val="24"/>
          <w:szCs w:val="24"/>
        </w:rPr>
        <w:t xml:space="preserve"> </w:t>
      </w:r>
      <w:r w:rsidRPr="00C97400">
        <w:rPr>
          <w:rFonts w:ascii="Corbel" w:hAnsi="Corbel"/>
          <w:sz w:val="24"/>
          <w:szCs w:val="24"/>
        </w:rPr>
        <w:t xml:space="preserve">de igual manera agua </w:t>
      </w:r>
      <w:proofErr w:type="spellStart"/>
      <w:r w:rsidRPr="00C97400">
        <w:rPr>
          <w:rFonts w:ascii="Corbel" w:hAnsi="Corbel"/>
          <w:sz w:val="24"/>
          <w:szCs w:val="24"/>
        </w:rPr>
        <w:t>desionizada</w:t>
      </w:r>
      <w:proofErr w:type="spellEnd"/>
      <w:r w:rsidRPr="00C97400">
        <w:rPr>
          <w:rFonts w:ascii="Corbel" w:hAnsi="Corbel"/>
          <w:sz w:val="24"/>
          <w:szCs w:val="24"/>
        </w:rPr>
        <w:t>. Dejar actuar de 10</w:t>
      </w:r>
      <w:r w:rsidRPr="00C97400">
        <w:rPr>
          <w:rFonts w:ascii="Corbel" w:hAnsi="Corbel"/>
          <w:sz w:val="24"/>
          <w:szCs w:val="24"/>
        </w:rPr>
        <w:t xml:space="preserve"> </w:t>
      </w:r>
      <w:r w:rsidR="00CF19EF">
        <w:rPr>
          <w:rFonts w:ascii="Corbel" w:hAnsi="Corbel"/>
          <w:sz w:val="24"/>
          <w:szCs w:val="24"/>
        </w:rPr>
        <w:t>-</w:t>
      </w:r>
      <w:r w:rsidRPr="00C97400">
        <w:rPr>
          <w:rFonts w:ascii="Corbel" w:hAnsi="Corbel"/>
          <w:sz w:val="24"/>
          <w:szCs w:val="24"/>
        </w:rPr>
        <w:t>15 minutos.</w:t>
      </w:r>
    </w:p>
    <w:p w:rsidR="00CF19EF" w:rsidRPr="00CF19EF" w:rsidRDefault="00CF19EF" w:rsidP="00CF19EF">
      <w:pPr>
        <w:pStyle w:val="Prrafodelista"/>
        <w:numPr>
          <w:ilvl w:val="0"/>
          <w:numId w:val="5"/>
        </w:numPr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Lavar con agua de una </w:t>
      </w:r>
      <w:proofErr w:type="spellStart"/>
      <w:r>
        <w:rPr>
          <w:rFonts w:ascii="Corbel" w:hAnsi="Corbel"/>
          <w:sz w:val="24"/>
          <w:szCs w:val="24"/>
        </w:rPr>
        <w:t>piseta</w:t>
      </w:r>
      <w:proofErr w:type="spellEnd"/>
      <w:r w:rsidR="00C97400" w:rsidRPr="00C97400">
        <w:rPr>
          <w:rFonts w:ascii="Corbel" w:hAnsi="Corbel"/>
          <w:sz w:val="24"/>
          <w:szCs w:val="24"/>
        </w:rPr>
        <w:t xml:space="preserve"> cuidadosamente hasta que la extensión presente un</w:t>
      </w:r>
      <w:r w:rsidR="00C97400" w:rsidRPr="00C97400">
        <w:rPr>
          <w:rFonts w:ascii="Corbel" w:hAnsi="Corbel"/>
          <w:sz w:val="24"/>
          <w:szCs w:val="24"/>
        </w:rPr>
        <w:t xml:space="preserve"> </w:t>
      </w:r>
      <w:r w:rsidR="00C97400" w:rsidRPr="00C97400">
        <w:rPr>
          <w:rFonts w:ascii="Corbel" w:hAnsi="Corbel"/>
          <w:sz w:val="24"/>
          <w:szCs w:val="24"/>
        </w:rPr>
        <w:t>aspecto rosado al examinarlo a simple vista.</w:t>
      </w:r>
    </w:p>
    <w:p w:rsidR="00343A3B" w:rsidRDefault="00C97400" w:rsidP="00C97400">
      <w:pPr>
        <w:pStyle w:val="Prrafodelista"/>
        <w:numPr>
          <w:ilvl w:val="0"/>
          <w:numId w:val="5"/>
        </w:numPr>
        <w:jc w:val="both"/>
        <w:rPr>
          <w:rFonts w:ascii="Corbel" w:hAnsi="Corbel"/>
          <w:sz w:val="24"/>
          <w:szCs w:val="24"/>
        </w:rPr>
      </w:pPr>
      <w:r w:rsidRPr="00C97400">
        <w:rPr>
          <w:rFonts w:ascii="Corbel" w:hAnsi="Corbel"/>
          <w:sz w:val="24"/>
          <w:szCs w:val="24"/>
        </w:rPr>
        <w:t>Secar al aire y observar con el microscopio con el objetivo de inmersión.</w:t>
      </w:r>
    </w:p>
    <w:p w:rsidR="007B111D" w:rsidRPr="00C97400" w:rsidRDefault="007B111D" w:rsidP="00C97400">
      <w:pPr>
        <w:pStyle w:val="Prrafodelista"/>
        <w:numPr>
          <w:ilvl w:val="0"/>
          <w:numId w:val="5"/>
        </w:numPr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Realizar un dibujo (o tomar una foto) de las diferentes laminillas</w:t>
      </w:r>
      <w:r w:rsidR="006B6EF0">
        <w:rPr>
          <w:rFonts w:ascii="Corbel" w:hAnsi="Corbel"/>
          <w:sz w:val="24"/>
          <w:szCs w:val="24"/>
        </w:rPr>
        <w:t xml:space="preserve"> y describir</w:t>
      </w:r>
      <w:bookmarkStart w:id="0" w:name="_GoBack"/>
      <w:bookmarkEnd w:id="0"/>
      <w:r w:rsidR="006B6EF0">
        <w:rPr>
          <w:rFonts w:ascii="Corbel" w:hAnsi="Corbel"/>
          <w:sz w:val="24"/>
          <w:szCs w:val="24"/>
        </w:rPr>
        <w:t xml:space="preserve"> la condición de los eritrocitos</w:t>
      </w:r>
      <w:r>
        <w:rPr>
          <w:rFonts w:ascii="Corbel" w:hAnsi="Corbel"/>
          <w:sz w:val="24"/>
          <w:szCs w:val="24"/>
        </w:rPr>
        <w:t>.</w:t>
      </w:r>
    </w:p>
    <w:p w:rsidR="00626F43" w:rsidRDefault="00626F43" w:rsidP="00EC2D55">
      <w:pPr>
        <w:jc w:val="both"/>
        <w:rPr>
          <w:rFonts w:ascii="Corbel" w:hAnsi="Corbel"/>
          <w:sz w:val="24"/>
          <w:szCs w:val="24"/>
        </w:rPr>
      </w:pPr>
    </w:p>
    <w:p w:rsidR="00626F43" w:rsidRDefault="00626F43" w:rsidP="00EC2D55">
      <w:pPr>
        <w:jc w:val="both"/>
        <w:rPr>
          <w:rFonts w:ascii="Corbel" w:hAnsi="Corbel"/>
          <w:sz w:val="24"/>
          <w:szCs w:val="24"/>
        </w:rPr>
      </w:pPr>
    </w:p>
    <w:p w:rsidR="00626F43" w:rsidRDefault="00626F43" w:rsidP="00EC2D55">
      <w:pPr>
        <w:jc w:val="both"/>
        <w:rPr>
          <w:rFonts w:ascii="Corbel" w:hAnsi="Corbel"/>
          <w:sz w:val="24"/>
          <w:szCs w:val="24"/>
        </w:rPr>
      </w:pPr>
    </w:p>
    <w:p w:rsidR="00626F43" w:rsidRDefault="00626F43" w:rsidP="00EC2D55">
      <w:pPr>
        <w:jc w:val="both"/>
        <w:rPr>
          <w:rFonts w:ascii="Corbel" w:hAnsi="Corbel"/>
          <w:sz w:val="24"/>
          <w:szCs w:val="24"/>
        </w:rPr>
      </w:pPr>
    </w:p>
    <w:p w:rsidR="00343A3B" w:rsidRDefault="00CF19EF" w:rsidP="0037356E">
      <w:pPr>
        <w:jc w:val="both"/>
        <w:rPr>
          <w:rFonts w:ascii="Corbel" w:hAnsi="Corbel"/>
          <w:sz w:val="24"/>
          <w:szCs w:val="24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8240" behindDoc="0" locked="0" layoutInCell="1" allowOverlap="1" wp14:anchorId="2F907E5F" wp14:editId="554CBCE1">
            <wp:simplePos x="0" y="0"/>
            <wp:positionH relativeFrom="column">
              <wp:posOffset>123825</wp:posOffset>
            </wp:positionH>
            <wp:positionV relativeFrom="line">
              <wp:posOffset>-303530</wp:posOffset>
            </wp:positionV>
            <wp:extent cx="4019550" cy="3752850"/>
            <wp:effectExtent l="0" t="0" r="0" b="0"/>
            <wp:wrapTopAndBottom/>
            <wp:docPr id="4" name="Imagen 4" descr="http://oncologiaveterinaria.es/wp-content/uploads/2013/02/froti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oncologiaveterinaria.es/wp-content/uploads/2013/02/frotis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rbel" w:hAnsi="Corbel"/>
          <w:sz w:val="24"/>
          <w:szCs w:val="24"/>
        </w:rPr>
        <w:t>Figura 1. Preparación del frotis sanguíneo.</w:t>
      </w:r>
    </w:p>
    <w:p w:rsidR="00343A3B" w:rsidRDefault="00CF19EF" w:rsidP="0037356E">
      <w:pPr>
        <w:jc w:val="both"/>
        <w:rPr>
          <w:rFonts w:ascii="Corbel" w:hAnsi="Corbel"/>
          <w:sz w:val="24"/>
          <w:szCs w:val="24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9264" behindDoc="0" locked="0" layoutInCell="1" allowOverlap="1" wp14:anchorId="79CE4445" wp14:editId="791DF310">
            <wp:simplePos x="0" y="0"/>
            <wp:positionH relativeFrom="margin">
              <wp:align>left</wp:align>
            </wp:positionH>
            <wp:positionV relativeFrom="line">
              <wp:posOffset>204470</wp:posOffset>
            </wp:positionV>
            <wp:extent cx="4581525" cy="3049905"/>
            <wp:effectExtent l="0" t="0" r="9525" b="0"/>
            <wp:wrapTopAndBottom/>
            <wp:docPr id="5" name="Imagen 5" descr="http://www.sciencephoto.com/image/304955/350wm/P2420458-Red_blood_cells,_hypertonic_solution-SP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ciencephoto.com/image/304955/350wm/P2420458-Red_blood_cells,_hypertonic_solution-SPL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304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43A3B" w:rsidRDefault="00CF19EF" w:rsidP="0037356E">
      <w:pPr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Figura 2. Eritrocitos en una solución hipertónica.</w:t>
      </w:r>
    </w:p>
    <w:p w:rsidR="00CF19EF" w:rsidRDefault="00CF19EF" w:rsidP="0037356E">
      <w:pPr>
        <w:jc w:val="both"/>
        <w:rPr>
          <w:rFonts w:ascii="Corbel" w:hAnsi="Corbel"/>
          <w:sz w:val="24"/>
          <w:szCs w:val="24"/>
        </w:rPr>
      </w:pPr>
      <w:r>
        <w:rPr>
          <w:noProof/>
          <w:lang w:val="es-ES" w:eastAsia="es-ES"/>
        </w:rPr>
        <w:lastRenderedPageBreak/>
        <w:drawing>
          <wp:anchor distT="0" distB="0" distL="114300" distR="114300" simplePos="0" relativeHeight="251660288" behindDoc="0" locked="0" layoutInCell="1" allowOverlap="1" wp14:anchorId="2FA3698B" wp14:editId="2B14B810">
            <wp:simplePos x="0" y="0"/>
            <wp:positionH relativeFrom="margin">
              <wp:align>left</wp:align>
            </wp:positionH>
            <wp:positionV relativeFrom="line">
              <wp:posOffset>338455</wp:posOffset>
            </wp:positionV>
            <wp:extent cx="4629150" cy="3081655"/>
            <wp:effectExtent l="0" t="0" r="0" b="4445"/>
            <wp:wrapTopAndBottom/>
            <wp:docPr id="6" name="Imagen 6" descr="Red blood cells, isotonic solu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d blood cells, isotonic solutio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3081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43A3B" w:rsidRDefault="00CF19EF" w:rsidP="0037356E">
      <w:pPr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Figura 3. Eritrocitos en solución isotónica.</w:t>
      </w:r>
    </w:p>
    <w:p w:rsidR="00CF19EF" w:rsidRDefault="00CF19EF" w:rsidP="0037356E">
      <w:pPr>
        <w:jc w:val="both"/>
        <w:rPr>
          <w:rFonts w:ascii="Corbel" w:hAnsi="Corbel"/>
          <w:sz w:val="24"/>
          <w:szCs w:val="24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left</wp:align>
            </wp:positionH>
            <wp:positionV relativeFrom="line">
              <wp:posOffset>344805</wp:posOffset>
            </wp:positionV>
            <wp:extent cx="4591050" cy="3056255"/>
            <wp:effectExtent l="0" t="0" r="0" b="0"/>
            <wp:wrapTopAndBottom/>
            <wp:docPr id="7" name="Imagen 7" descr="Red blood cells, hypotonic solu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d blood cells, hypotonic solutio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305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43A3B" w:rsidRDefault="00CF19EF" w:rsidP="0037356E">
      <w:pPr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Figura 4. Eritrocitos en solución hipotónica.</w:t>
      </w:r>
    </w:p>
    <w:p w:rsidR="00343A3B" w:rsidRDefault="00343A3B" w:rsidP="0037356E">
      <w:pPr>
        <w:jc w:val="both"/>
        <w:rPr>
          <w:rFonts w:ascii="Corbel" w:hAnsi="Corbel"/>
          <w:sz w:val="24"/>
          <w:szCs w:val="24"/>
        </w:rPr>
      </w:pPr>
    </w:p>
    <w:p w:rsidR="006B6EF0" w:rsidRDefault="006B6EF0" w:rsidP="0037356E">
      <w:pPr>
        <w:jc w:val="both"/>
        <w:rPr>
          <w:rFonts w:ascii="Corbel" w:hAnsi="Corbel"/>
          <w:b/>
          <w:sz w:val="24"/>
          <w:szCs w:val="24"/>
        </w:rPr>
      </w:pPr>
    </w:p>
    <w:p w:rsidR="00343A3B" w:rsidRPr="007B111D" w:rsidRDefault="007B111D" w:rsidP="0037356E">
      <w:pPr>
        <w:jc w:val="both"/>
        <w:rPr>
          <w:rFonts w:ascii="Corbel" w:hAnsi="Corbel"/>
          <w:b/>
          <w:sz w:val="24"/>
          <w:szCs w:val="24"/>
        </w:rPr>
      </w:pPr>
      <w:r w:rsidRPr="007B111D">
        <w:rPr>
          <w:rFonts w:ascii="Corbel" w:hAnsi="Corbel"/>
          <w:b/>
          <w:sz w:val="24"/>
          <w:szCs w:val="24"/>
        </w:rPr>
        <w:lastRenderedPageBreak/>
        <w:t>PREGUNTAS</w:t>
      </w:r>
    </w:p>
    <w:p w:rsidR="007B111D" w:rsidRDefault="007B111D" w:rsidP="007B111D">
      <w:pPr>
        <w:pStyle w:val="Prrafodelista"/>
        <w:numPr>
          <w:ilvl w:val="0"/>
          <w:numId w:val="6"/>
        </w:numPr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Si una muestra de sangre de un paciente presenta eritrocitos que están perdiendo su volumen ¿Qué condición clínica o enfermedad podría explicar dicha situación?</w:t>
      </w:r>
    </w:p>
    <w:p w:rsidR="007B111D" w:rsidRDefault="007B111D" w:rsidP="007B111D">
      <w:pPr>
        <w:pStyle w:val="Prrafodelista"/>
        <w:numPr>
          <w:ilvl w:val="0"/>
          <w:numId w:val="6"/>
        </w:numPr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Describe en qué casos se administran las soluciones hipertónicas, isotónicas e hipotónicas en un paciente.</w:t>
      </w:r>
    </w:p>
    <w:p w:rsidR="007B111D" w:rsidRPr="007B111D" w:rsidRDefault="007B111D" w:rsidP="007B111D">
      <w:pPr>
        <w:pStyle w:val="Prrafodelista"/>
        <w:numPr>
          <w:ilvl w:val="0"/>
          <w:numId w:val="6"/>
        </w:numPr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Describe que aplicaciones clínicas tiene la Tinción de Wright.</w:t>
      </w:r>
    </w:p>
    <w:p w:rsidR="00CF19EF" w:rsidRDefault="00CF19EF" w:rsidP="0037356E">
      <w:pPr>
        <w:jc w:val="both"/>
        <w:rPr>
          <w:rFonts w:ascii="Corbel" w:hAnsi="Corbel"/>
          <w:sz w:val="24"/>
          <w:szCs w:val="24"/>
        </w:rPr>
      </w:pPr>
    </w:p>
    <w:p w:rsidR="000F5D17" w:rsidRDefault="000F5D17" w:rsidP="0037356E">
      <w:pPr>
        <w:jc w:val="both"/>
        <w:rPr>
          <w:rFonts w:ascii="Corbel" w:hAnsi="Corbel"/>
          <w:sz w:val="24"/>
          <w:szCs w:val="24"/>
        </w:rPr>
      </w:pPr>
    </w:p>
    <w:p w:rsidR="00343A3B" w:rsidRDefault="00343A3B" w:rsidP="0037356E">
      <w:pPr>
        <w:jc w:val="both"/>
        <w:rPr>
          <w:rFonts w:ascii="Corbel" w:hAnsi="Corbel"/>
          <w:sz w:val="24"/>
          <w:szCs w:val="24"/>
        </w:rPr>
      </w:pPr>
    </w:p>
    <w:p w:rsidR="00343A3B" w:rsidRPr="0037356E" w:rsidRDefault="00343A3B" w:rsidP="0037356E">
      <w:pPr>
        <w:jc w:val="both"/>
        <w:rPr>
          <w:rFonts w:ascii="Corbel" w:hAnsi="Corbel"/>
          <w:sz w:val="24"/>
          <w:szCs w:val="24"/>
        </w:rPr>
      </w:pPr>
    </w:p>
    <w:sectPr w:rsidR="00343A3B" w:rsidRPr="0037356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91D08"/>
    <w:multiLevelType w:val="hybridMultilevel"/>
    <w:tmpl w:val="D9CE321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653000"/>
    <w:multiLevelType w:val="hybridMultilevel"/>
    <w:tmpl w:val="9F2E3E7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D180E"/>
    <w:multiLevelType w:val="hybridMultilevel"/>
    <w:tmpl w:val="F9BAE4B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D15092"/>
    <w:multiLevelType w:val="hybridMultilevel"/>
    <w:tmpl w:val="500E9EA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C06D34"/>
    <w:multiLevelType w:val="hybridMultilevel"/>
    <w:tmpl w:val="7E8681FC"/>
    <w:lvl w:ilvl="0" w:tplc="08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6C413610"/>
    <w:multiLevelType w:val="hybridMultilevel"/>
    <w:tmpl w:val="BA1406E2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D55"/>
    <w:rsid w:val="000F5D17"/>
    <w:rsid w:val="00110326"/>
    <w:rsid w:val="00175AD6"/>
    <w:rsid w:val="0022615C"/>
    <w:rsid w:val="002E14D0"/>
    <w:rsid w:val="00343A3B"/>
    <w:rsid w:val="0035389E"/>
    <w:rsid w:val="0037356E"/>
    <w:rsid w:val="005008B6"/>
    <w:rsid w:val="00626F43"/>
    <w:rsid w:val="006B6EF0"/>
    <w:rsid w:val="00700FCC"/>
    <w:rsid w:val="007B111D"/>
    <w:rsid w:val="00851158"/>
    <w:rsid w:val="00873F9F"/>
    <w:rsid w:val="00984520"/>
    <w:rsid w:val="00A517CA"/>
    <w:rsid w:val="00B211F7"/>
    <w:rsid w:val="00BA5E2C"/>
    <w:rsid w:val="00C97400"/>
    <w:rsid w:val="00CF19EF"/>
    <w:rsid w:val="00D541DD"/>
    <w:rsid w:val="00DB2A48"/>
    <w:rsid w:val="00E73453"/>
    <w:rsid w:val="00EC2D55"/>
    <w:rsid w:val="00ED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65D181-C9F3-41F7-A18A-7AE2B3920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5D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7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9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8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2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96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2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626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Gerard</dc:creator>
  <cp:lastModifiedBy>GerardCastle</cp:lastModifiedBy>
  <cp:revision>7</cp:revision>
  <dcterms:created xsi:type="dcterms:W3CDTF">2013-03-08T05:45:00Z</dcterms:created>
  <dcterms:modified xsi:type="dcterms:W3CDTF">2013-03-08T06:47:00Z</dcterms:modified>
</cp:coreProperties>
</file>